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E0CB" w14:textId="5431E48D" w:rsidR="005848F6" w:rsidRDefault="005848F6" w:rsidP="008F79B3">
      <w:pPr>
        <w:jc w:val="center"/>
        <w:rPr>
          <w:rFonts w:ascii="Calibri" w:hAnsi="Calibri"/>
          <w:b/>
          <w:sz w:val="48"/>
          <w:szCs w:val="48"/>
        </w:rPr>
      </w:pPr>
      <w:bookmarkStart w:id="0" w:name="_Hlk165973610"/>
      <w:r>
        <w:rPr>
          <w:b/>
          <w:noProof/>
        </w:rPr>
        <w:drawing>
          <wp:inline distT="0" distB="0" distL="0" distR="0" wp14:anchorId="3F5AA913" wp14:editId="1415205C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  </w:t>
      </w:r>
    </w:p>
    <w:p w14:paraId="3E32B732" w14:textId="77777777" w:rsidR="005848F6" w:rsidRPr="00F376FC" w:rsidRDefault="005848F6" w:rsidP="005848F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3AAABEC6" w14:textId="77777777" w:rsidR="005848F6" w:rsidRPr="0085180B" w:rsidRDefault="005848F6" w:rsidP="005848F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5848F6" w:rsidRPr="0064459D" w14:paraId="34BA07EB" w14:textId="77777777" w:rsidTr="008E43AA">
        <w:trPr>
          <w:trHeight w:val="1673"/>
        </w:trPr>
        <w:tc>
          <w:tcPr>
            <w:tcW w:w="646" w:type="dxa"/>
            <w:shd w:val="clear" w:color="auto" w:fill="D9D9D9"/>
          </w:tcPr>
          <w:p w14:paraId="436581F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837472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BB28BDF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3BACD3E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7049784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4D97A98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4E4ED42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12D42D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06A232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2D42C8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20BBD1FE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6073B1AF" w14:textId="77777777" w:rsidR="005848F6" w:rsidRPr="0064459D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51745ECD" w14:textId="77777777" w:rsidR="005848F6" w:rsidRPr="0064459D" w:rsidRDefault="005848F6" w:rsidP="008E43AA">
            <w:pPr>
              <w:rPr>
                <w:rFonts w:ascii="Calibri" w:hAnsi="Calibri"/>
              </w:rPr>
            </w:pPr>
          </w:p>
          <w:p w14:paraId="7865C6EB" w14:textId="77777777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</w:t>
            </w:r>
            <w:r>
              <w:rPr>
                <w:rFonts w:ascii="Calibri" w:hAnsi="Calibri"/>
              </w:rPr>
              <w:t>Lainey Foster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38D2D83" w14:textId="0BC08754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Type of Professional Development:  </w:t>
            </w:r>
            <w:r w:rsidR="00FF506F" w:rsidRPr="00FF506F">
              <w:rPr>
                <w:rFonts w:ascii="Calibri" w:hAnsi="Calibri"/>
              </w:rPr>
              <w:t>OAA/CSEA Commitment to Equity, Diversity, and Inclusion: Training II: Implicit Bias and its Impact within Academic Affairs</w:t>
            </w:r>
          </w:p>
          <w:p w14:paraId="0A17FC72" w14:textId="67220DE2" w:rsidR="005848F6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</w:t>
            </w:r>
            <w:r w:rsidRPr="00373013">
              <w:rPr>
                <w:rFonts w:ascii="Calibri" w:hAnsi="Calibri"/>
              </w:rPr>
              <w:t xml:space="preserve"> </w:t>
            </w:r>
            <w:r w:rsidR="00FF506F">
              <w:rPr>
                <w:rFonts w:ascii="Calibri" w:hAnsi="Calibri"/>
                <w:u w:val="single"/>
              </w:rPr>
              <w:t>OAA/CEA</w:t>
            </w:r>
          </w:p>
          <w:p w14:paraId="553C4CA6" w14:textId="1C601098" w:rsidR="005848F6" w:rsidRPr="0064459D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="00D414B6" w:rsidRPr="00D414B6">
              <w:rPr>
                <w:rFonts w:ascii="Calibri" w:hAnsi="Calibri"/>
              </w:rPr>
              <w:t>January 26, 2024</w:t>
            </w:r>
          </w:p>
          <w:p w14:paraId="05554EBB" w14:textId="0B76CE11" w:rsidR="005848F6" w:rsidRPr="004D6CE4" w:rsidRDefault="005848F6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3:00-4:00pm</w:t>
            </w:r>
          </w:p>
        </w:tc>
      </w:tr>
      <w:tr w:rsidR="005848F6" w:rsidRPr="0064459D" w14:paraId="773BA8F0" w14:textId="77777777" w:rsidTr="008E43AA">
        <w:trPr>
          <w:trHeight w:val="1134"/>
        </w:trPr>
        <w:tc>
          <w:tcPr>
            <w:tcW w:w="646" w:type="dxa"/>
            <w:shd w:val="clear" w:color="auto" w:fill="D9D9D9"/>
          </w:tcPr>
          <w:p w14:paraId="5FCE8DBF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20CE41" w14:textId="77777777" w:rsidR="005848F6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F953C61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6B3A018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2B593292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17F5CA35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4B5B0B73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7ED31D74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41DF3D0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0C1F3208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23CF0A9D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58D6FB3B" w14:textId="77777777" w:rsidR="005848F6" w:rsidRDefault="005848F6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4A70EA3D" w14:textId="77777777" w:rsidR="005848F6" w:rsidRPr="0064459D" w:rsidRDefault="005848F6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77079C78" w14:textId="6D0EA8AD" w:rsidR="00294248" w:rsidRDefault="00294248" w:rsidP="00294248">
            <w:pPr>
              <w:rPr>
                <w:rFonts w:ascii="Calibri" w:hAnsi="Calibri"/>
              </w:rPr>
            </w:pPr>
          </w:p>
          <w:p w14:paraId="7E0775EB" w14:textId="527F996F" w:rsidR="005848F6" w:rsidRPr="00184DA8" w:rsidRDefault="005E41C8" w:rsidP="00184D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During this event, we learned what bias is and how it can impact the learning experience for students. We identified common types of bias and considered </w:t>
            </w:r>
            <w:r w:rsidR="00294248" w:rsidRPr="00294248">
              <w:rPr>
                <w:rFonts w:ascii="Calibri" w:hAnsi="Calibri"/>
              </w:rPr>
              <w:t>a variety of strategies and benefits for revealing and addressing implicit bias, both in ourselves and others.</w:t>
            </w:r>
            <w:r>
              <w:rPr>
                <w:rFonts w:ascii="Calibri" w:hAnsi="Calibri"/>
              </w:rPr>
              <w:t xml:space="preserve"> We discussed tools and resources available to faculty </w:t>
            </w:r>
            <w:r w:rsidR="00184DA8">
              <w:rPr>
                <w:rFonts w:ascii="Calibri" w:hAnsi="Calibri"/>
              </w:rPr>
              <w:t>and how to understand our role as an ally.</w:t>
            </w:r>
          </w:p>
          <w:p w14:paraId="7F43C05D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537A3B3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28FE3DE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05258D53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0CAB5C2F" w14:textId="77777777" w:rsidR="005848F6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4FC1EF0" w14:textId="77777777" w:rsidR="005848F6" w:rsidRPr="0077727E" w:rsidRDefault="005848F6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</w:tc>
      </w:tr>
      <w:bookmarkEnd w:id="0"/>
    </w:tbl>
    <w:p w14:paraId="3B92198F" w14:textId="77777777" w:rsidR="00C349E2" w:rsidRDefault="00C349E2"/>
    <w:sectPr w:rsidR="00C349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D41F" w14:textId="77777777" w:rsidR="003143E4" w:rsidRDefault="003143E4">
      <w:pPr>
        <w:spacing w:after="0" w:line="240" w:lineRule="auto"/>
      </w:pPr>
      <w:r>
        <w:separator/>
      </w:r>
    </w:p>
  </w:endnote>
  <w:endnote w:type="continuationSeparator" w:id="0">
    <w:p w14:paraId="7EDE777F" w14:textId="77777777" w:rsidR="003143E4" w:rsidRDefault="0031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36D4" w14:textId="77777777" w:rsidR="00184DA8" w:rsidRDefault="00184DA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F087B" w14:textId="77777777" w:rsidR="00184DA8" w:rsidRDefault="00184DA8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240" w14:textId="77777777" w:rsidR="00184DA8" w:rsidRDefault="00184DA8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668624" w14:textId="77777777" w:rsidR="00184DA8" w:rsidRDefault="00184DA8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D41B" w14:textId="77777777" w:rsidR="003143E4" w:rsidRDefault="003143E4">
      <w:pPr>
        <w:spacing w:after="0" w:line="240" w:lineRule="auto"/>
      </w:pPr>
      <w:r>
        <w:separator/>
      </w:r>
    </w:p>
  </w:footnote>
  <w:footnote w:type="continuationSeparator" w:id="0">
    <w:p w14:paraId="3C9A061C" w14:textId="77777777" w:rsidR="003143E4" w:rsidRDefault="00314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6"/>
    <w:rsid w:val="00026716"/>
    <w:rsid w:val="00103E83"/>
    <w:rsid w:val="00184DA8"/>
    <w:rsid w:val="00294248"/>
    <w:rsid w:val="003143E4"/>
    <w:rsid w:val="0052762F"/>
    <w:rsid w:val="005848F6"/>
    <w:rsid w:val="005E41C8"/>
    <w:rsid w:val="008F79B3"/>
    <w:rsid w:val="00B71695"/>
    <w:rsid w:val="00C349E2"/>
    <w:rsid w:val="00D414B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5471"/>
  <w15:chartTrackingRefBased/>
  <w15:docId w15:val="{56A1BBBD-455D-4845-87EC-15D29DC0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848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48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8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Foster</dc:creator>
  <cp:keywords/>
  <dc:description/>
  <cp:lastModifiedBy>Lainey Foster</cp:lastModifiedBy>
  <cp:revision>8</cp:revision>
  <dcterms:created xsi:type="dcterms:W3CDTF">2024-07-12T18:41:00Z</dcterms:created>
  <dcterms:modified xsi:type="dcterms:W3CDTF">2025-04-21T18:12:00Z</dcterms:modified>
</cp:coreProperties>
</file>